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65" w:rsidRPr="001270FE" w:rsidRDefault="007D38DA" w:rsidP="007D38DA">
      <w:pPr>
        <w:jc w:val="center"/>
        <w:rPr>
          <w:b/>
          <w:sz w:val="28"/>
          <w:szCs w:val="28"/>
          <w:u w:val="single"/>
        </w:rPr>
      </w:pPr>
      <w:proofErr w:type="spellStart"/>
      <w:r w:rsidRPr="001270FE">
        <w:rPr>
          <w:b/>
          <w:sz w:val="28"/>
          <w:szCs w:val="28"/>
          <w:u w:val="single"/>
        </w:rPr>
        <w:t>Burgie</w:t>
      </w:r>
      <w:proofErr w:type="spellEnd"/>
      <w:r w:rsidRPr="001270FE">
        <w:rPr>
          <w:b/>
          <w:sz w:val="28"/>
          <w:szCs w:val="28"/>
          <w:u w:val="single"/>
        </w:rPr>
        <w:t xml:space="preserve"> Eventing Centre</w:t>
      </w:r>
    </w:p>
    <w:p w:rsidR="007D38DA" w:rsidRPr="001270FE" w:rsidRDefault="00F369BD" w:rsidP="007D38DA">
      <w:pPr>
        <w:jc w:val="center"/>
        <w:rPr>
          <w:b/>
          <w:sz w:val="28"/>
          <w:szCs w:val="28"/>
          <w:u w:val="single"/>
        </w:rPr>
      </w:pPr>
      <w:r w:rsidRPr="001270FE">
        <w:rPr>
          <w:b/>
          <w:sz w:val="28"/>
          <w:szCs w:val="28"/>
          <w:u w:val="single"/>
        </w:rPr>
        <w:t xml:space="preserve"> </w:t>
      </w:r>
      <w:r w:rsidR="007D38DA" w:rsidRPr="001270FE">
        <w:rPr>
          <w:b/>
          <w:sz w:val="28"/>
          <w:szCs w:val="28"/>
          <w:u w:val="single"/>
        </w:rPr>
        <w:t>Dressage League</w:t>
      </w:r>
    </w:p>
    <w:p w:rsidR="001270FE" w:rsidRPr="001270FE" w:rsidRDefault="00BE22C9" w:rsidP="007D38DA">
      <w:pPr>
        <w:jc w:val="center"/>
        <w:rPr>
          <w:b/>
          <w:u w:val="single"/>
        </w:rPr>
      </w:pPr>
      <w:r>
        <w:rPr>
          <w:b/>
          <w:u w:val="single"/>
        </w:rPr>
        <w:t>Sunday’s from January – April, Thursday evenings on Grass from May</w:t>
      </w:r>
    </w:p>
    <w:p w:rsidR="007D38DA" w:rsidRPr="001270FE" w:rsidRDefault="007D38DA" w:rsidP="007D38DA">
      <w:pPr>
        <w:jc w:val="center"/>
        <w:rPr>
          <w:b/>
          <w:sz w:val="28"/>
          <w:szCs w:val="28"/>
          <w:u w:val="single"/>
        </w:rPr>
      </w:pPr>
      <w:r w:rsidRPr="001270FE">
        <w:rPr>
          <w:b/>
          <w:sz w:val="28"/>
          <w:szCs w:val="28"/>
          <w:u w:val="single"/>
        </w:rPr>
        <w:t>Schedule &amp; Entry Form</w:t>
      </w:r>
    </w:p>
    <w:tbl>
      <w:tblPr>
        <w:tblStyle w:val="TableGrid"/>
        <w:tblpPr w:leftFromText="180" w:rightFromText="180" w:vertAnchor="page" w:horzAnchor="margin" w:tblpXSpec="center" w:tblpY="7246"/>
        <w:tblW w:w="0" w:type="auto"/>
        <w:tblLook w:val="04A0" w:firstRow="1" w:lastRow="0" w:firstColumn="1" w:lastColumn="0" w:noHBand="0" w:noVBand="1"/>
      </w:tblPr>
      <w:tblGrid>
        <w:gridCol w:w="1819"/>
        <w:gridCol w:w="1724"/>
      </w:tblGrid>
      <w:tr w:rsidR="00304C21" w:rsidTr="00304C21">
        <w:tc>
          <w:tcPr>
            <w:tcW w:w="1819" w:type="dxa"/>
          </w:tcPr>
          <w:p w:rsidR="00304C21" w:rsidRDefault="00304C21" w:rsidP="00304C21">
            <w:pPr>
              <w:jc w:val="center"/>
              <w:rPr>
                <w:b/>
                <w:u w:val="single"/>
              </w:rPr>
            </w:pPr>
            <w:r>
              <w:rPr>
                <w:b/>
                <w:u w:val="single"/>
              </w:rPr>
              <w:t>27</w:t>
            </w:r>
            <w:r w:rsidRPr="00BE22C9">
              <w:rPr>
                <w:b/>
                <w:u w:val="single"/>
                <w:vertAlign w:val="superscript"/>
              </w:rPr>
              <w:t>th</w:t>
            </w:r>
            <w:r>
              <w:rPr>
                <w:b/>
                <w:u w:val="single"/>
              </w:rPr>
              <w:t xml:space="preserve"> July</w:t>
            </w:r>
          </w:p>
        </w:tc>
        <w:tc>
          <w:tcPr>
            <w:tcW w:w="1724" w:type="dxa"/>
          </w:tcPr>
          <w:p w:rsidR="00304C21" w:rsidRDefault="00304C21" w:rsidP="00304C21">
            <w:pPr>
              <w:jc w:val="center"/>
              <w:rPr>
                <w:b/>
                <w:u w:val="single"/>
              </w:rPr>
            </w:pPr>
            <w:r>
              <w:rPr>
                <w:b/>
                <w:u w:val="single"/>
              </w:rPr>
              <w:t>FINAL24</w:t>
            </w:r>
            <w:r w:rsidRPr="00BE22C9">
              <w:rPr>
                <w:b/>
                <w:u w:val="single"/>
                <w:vertAlign w:val="superscript"/>
              </w:rPr>
              <w:t>th</w:t>
            </w:r>
            <w:r>
              <w:rPr>
                <w:b/>
                <w:u w:val="single"/>
              </w:rPr>
              <w:t xml:space="preserve"> August</w:t>
            </w:r>
          </w:p>
        </w:tc>
      </w:tr>
      <w:tr w:rsidR="00304C21" w:rsidTr="00304C21">
        <w:tc>
          <w:tcPr>
            <w:tcW w:w="1819" w:type="dxa"/>
          </w:tcPr>
          <w:p w:rsidR="00304C21" w:rsidRPr="00BE22C9" w:rsidRDefault="00304C21" w:rsidP="00304C21">
            <w:pPr>
              <w:jc w:val="center"/>
            </w:pPr>
            <w:proofErr w:type="spellStart"/>
            <w:r w:rsidRPr="00BE22C9">
              <w:t>Burgie</w:t>
            </w:r>
            <w:proofErr w:type="spellEnd"/>
            <w:r w:rsidRPr="00BE22C9">
              <w:t xml:space="preserve"> WT</w:t>
            </w:r>
          </w:p>
        </w:tc>
        <w:tc>
          <w:tcPr>
            <w:tcW w:w="1724" w:type="dxa"/>
          </w:tcPr>
          <w:p w:rsidR="00304C21" w:rsidRPr="00BE22C9" w:rsidRDefault="00304C21" w:rsidP="00304C21">
            <w:pPr>
              <w:jc w:val="center"/>
            </w:pPr>
            <w:r w:rsidRPr="00BE22C9">
              <w:t>Intro A</w:t>
            </w:r>
          </w:p>
        </w:tc>
      </w:tr>
      <w:tr w:rsidR="00304C21" w:rsidTr="00304C21">
        <w:tc>
          <w:tcPr>
            <w:tcW w:w="1819" w:type="dxa"/>
          </w:tcPr>
          <w:p w:rsidR="00304C21" w:rsidRPr="00BE22C9" w:rsidRDefault="00304C21" w:rsidP="00304C21">
            <w:pPr>
              <w:jc w:val="center"/>
            </w:pPr>
            <w:r w:rsidRPr="00BE22C9">
              <w:t>Prelim 7</w:t>
            </w:r>
          </w:p>
        </w:tc>
        <w:tc>
          <w:tcPr>
            <w:tcW w:w="1724" w:type="dxa"/>
          </w:tcPr>
          <w:p w:rsidR="00304C21" w:rsidRPr="00BE22C9" w:rsidRDefault="00304C21" w:rsidP="00304C21">
            <w:pPr>
              <w:jc w:val="center"/>
            </w:pPr>
            <w:r w:rsidRPr="00BE22C9">
              <w:t>Prelim 14</w:t>
            </w:r>
          </w:p>
        </w:tc>
      </w:tr>
      <w:tr w:rsidR="00304C21" w:rsidTr="00304C21">
        <w:tc>
          <w:tcPr>
            <w:tcW w:w="1819" w:type="dxa"/>
          </w:tcPr>
          <w:p w:rsidR="00304C21" w:rsidRPr="00BE22C9" w:rsidRDefault="00304C21" w:rsidP="00304C21">
            <w:pPr>
              <w:jc w:val="center"/>
            </w:pPr>
            <w:r w:rsidRPr="00BE22C9">
              <w:t>Novice 30</w:t>
            </w:r>
          </w:p>
        </w:tc>
        <w:tc>
          <w:tcPr>
            <w:tcW w:w="1724" w:type="dxa"/>
          </w:tcPr>
          <w:p w:rsidR="00304C21" w:rsidRPr="00BE22C9" w:rsidRDefault="00304C21" w:rsidP="00304C21">
            <w:pPr>
              <w:jc w:val="center"/>
            </w:pPr>
            <w:r w:rsidRPr="00BE22C9">
              <w:t>Novice 28</w:t>
            </w:r>
          </w:p>
        </w:tc>
      </w:tr>
      <w:tr w:rsidR="00304C21" w:rsidTr="00304C21">
        <w:tc>
          <w:tcPr>
            <w:tcW w:w="1819" w:type="dxa"/>
          </w:tcPr>
          <w:p w:rsidR="00304C21" w:rsidRPr="00BE22C9" w:rsidRDefault="00304C21" w:rsidP="00304C21">
            <w:pPr>
              <w:jc w:val="center"/>
            </w:pPr>
            <w:r w:rsidRPr="00BE22C9">
              <w:t>Elementary 44</w:t>
            </w:r>
          </w:p>
        </w:tc>
        <w:tc>
          <w:tcPr>
            <w:tcW w:w="1724" w:type="dxa"/>
          </w:tcPr>
          <w:p w:rsidR="00304C21" w:rsidRPr="00BE22C9" w:rsidRDefault="00304C21" w:rsidP="00304C21">
            <w:pPr>
              <w:jc w:val="center"/>
            </w:pPr>
            <w:r w:rsidRPr="00BE22C9">
              <w:t>Elementary 50</w:t>
            </w:r>
          </w:p>
        </w:tc>
      </w:tr>
      <w:tr w:rsidR="00304C21" w:rsidTr="00304C21">
        <w:tc>
          <w:tcPr>
            <w:tcW w:w="1819" w:type="dxa"/>
          </w:tcPr>
          <w:p w:rsidR="00304C21" w:rsidRPr="00BE22C9" w:rsidRDefault="00304C21" w:rsidP="00304C21">
            <w:pPr>
              <w:jc w:val="center"/>
            </w:pPr>
            <w:r w:rsidRPr="00BE22C9">
              <w:t>Medium 63</w:t>
            </w:r>
          </w:p>
        </w:tc>
        <w:tc>
          <w:tcPr>
            <w:tcW w:w="1724" w:type="dxa"/>
          </w:tcPr>
          <w:p w:rsidR="00304C21" w:rsidRPr="00BE22C9" w:rsidRDefault="00304C21" w:rsidP="00304C21">
            <w:pPr>
              <w:jc w:val="center"/>
            </w:pPr>
            <w:r w:rsidRPr="00BE22C9">
              <w:t>Medium 71</w:t>
            </w:r>
          </w:p>
        </w:tc>
      </w:tr>
    </w:tbl>
    <w:p w:rsidR="00BE22C9" w:rsidRDefault="00BE22C9" w:rsidP="007D38DA">
      <w:pPr>
        <w:jc w:val="center"/>
        <w:rPr>
          <w:b/>
          <w:u w:val="single"/>
        </w:rPr>
      </w:pPr>
    </w:p>
    <w:p w:rsidR="00BE22C9" w:rsidRPr="00BE22C9" w:rsidRDefault="00BE22C9" w:rsidP="007D38DA">
      <w:pPr>
        <w:jc w:val="center"/>
      </w:pPr>
    </w:p>
    <w:p w:rsidR="00BE22C9" w:rsidRDefault="00BE22C9" w:rsidP="007D38DA">
      <w:pPr>
        <w:jc w:val="center"/>
        <w:rPr>
          <w:b/>
          <w:u w:val="single"/>
        </w:rPr>
      </w:pPr>
    </w:p>
    <w:p w:rsidR="00BE22C9" w:rsidRDefault="00BE22C9" w:rsidP="00BE22C9">
      <w:pPr>
        <w:rPr>
          <w:b/>
          <w:u w:val="single"/>
        </w:rPr>
      </w:pPr>
    </w:p>
    <w:p w:rsidR="007D38DA" w:rsidRPr="001270FE" w:rsidRDefault="007D38DA" w:rsidP="007D38DA">
      <w:pPr>
        <w:jc w:val="center"/>
        <w:rPr>
          <w:b/>
          <w:u w:val="single"/>
        </w:rPr>
      </w:pPr>
    </w:p>
    <w:tbl>
      <w:tblPr>
        <w:tblStyle w:val="TableGrid"/>
        <w:tblpPr w:leftFromText="180" w:rightFromText="180" w:vertAnchor="page" w:horzAnchor="margin" w:tblpY="3676"/>
        <w:tblW w:w="0" w:type="auto"/>
        <w:tblLook w:val="04A0" w:firstRow="1" w:lastRow="0" w:firstColumn="1" w:lastColumn="0" w:noHBand="0" w:noVBand="1"/>
      </w:tblPr>
      <w:tblGrid>
        <w:gridCol w:w="846"/>
        <w:gridCol w:w="1276"/>
        <w:gridCol w:w="1275"/>
        <w:gridCol w:w="1276"/>
        <w:gridCol w:w="1276"/>
        <w:gridCol w:w="1276"/>
        <w:gridCol w:w="1275"/>
      </w:tblGrid>
      <w:tr w:rsidR="007D38DA" w:rsidTr="00645344">
        <w:tc>
          <w:tcPr>
            <w:tcW w:w="846" w:type="dxa"/>
          </w:tcPr>
          <w:p w:rsidR="007D38DA" w:rsidRDefault="007D38DA" w:rsidP="007D38DA"/>
        </w:tc>
        <w:tc>
          <w:tcPr>
            <w:tcW w:w="1276" w:type="dxa"/>
          </w:tcPr>
          <w:p w:rsidR="001270FE" w:rsidRPr="007D38DA" w:rsidRDefault="00645344" w:rsidP="007D38DA">
            <w:pPr>
              <w:rPr>
                <w:b/>
              </w:rPr>
            </w:pPr>
            <w:r>
              <w:rPr>
                <w:b/>
              </w:rPr>
              <w:t>29</w:t>
            </w:r>
            <w:r w:rsidRPr="00645344">
              <w:rPr>
                <w:b/>
                <w:vertAlign w:val="superscript"/>
              </w:rPr>
              <w:t>th</w:t>
            </w:r>
            <w:r>
              <w:rPr>
                <w:b/>
              </w:rPr>
              <w:t xml:space="preserve"> Jan Sunday</w:t>
            </w:r>
          </w:p>
        </w:tc>
        <w:tc>
          <w:tcPr>
            <w:tcW w:w="1275" w:type="dxa"/>
          </w:tcPr>
          <w:p w:rsidR="007D38DA" w:rsidRDefault="00645344" w:rsidP="007D38DA">
            <w:pPr>
              <w:rPr>
                <w:b/>
              </w:rPr>
            </w:pPr>
            <w:r>
              <w:rPr>
                <w:b/>
              </w:rPr>
              <w:t>19</w:t>
            </w:r>
            <w:r w:rsidRPr="00645344">
              <w:rPr>
                <w:b/>
                <w:vertAlign w:val="superscript"/>
              </w:rPr>
              <w:t>th</w:t>
            </w:r>
            <w:r>
              <w:rPr>
                <w:b/>
              </w:rPr>
              <w:t xml:space="preserve"> Feb</w:t>
            </w:r>
          </w:p>
          <w:p w:rsidR="001270FE" w:rsidRPr="007D38DA" w:rsidRDefault="00645344" w:rsidP="007D38DA">
            <w:pPr>
              <w:rPr>
                <w:b/>
              </w:rPr>
            </w:pPr>
            <w:r>
              <w:rPr>
                <w:b/>
              </w:rPr>
              <w:t>Sunday</w:t>
            </w:r>
          </w:p>
        </w:tc>
        <w:tc>
          <w:tcPr>
            <w:tcW w:w="1276" w:type="dxa"/>
          </w:tcPr>
          <w:p w:rsidR="007D38DA" w:rsidRPr="007D38DA" w:rsidRDefault="00645344" w:rsidP="007D38DA">
            <w:pPr>
              <w:rPr>
                <w:b/>
              </w:rPr>
            </w:pPr>
            <w:r>
              <w:rPr>
                <w:b/>
              </w:rPr>
              <w:t>19</w:t>
            </w:r>
            <w:r w:rsidRPr="00645344">
              <w:rPr>
                <w:b/>
                <w:vertAlign w:val="superscript"/>
              </w:rPr>
              <w:t>th</w:t>
            </w:r>
            <w:r>
              <w:rPr>
                <w:b/>
              </w:rPr>
              <w:t xml:space="preserve"> Mar Sunday</w:t>
            </w:r>
          </w:p>
        </w:tc>
        <w:tc>
          <w:tcPr>
            <w:tcW w:w="1276" w:type="dxa"/>
          </w:tcPr>
          <w:p w:rsidR="007D38DA" w:rsidRDefault="00645344" w:rsidP="007D38DA">
            <w:pPr>
              <w:rPr>
                <w:b/>
              </w:rPr>
            </w:pPr>
            <w:r>
              <w:rPr>
                <w:b/>
              </w:rPr>
              <w:t>30</w:t>
            </w:r>
            <w:r w:rsidRPr="00645344">
              <w:rPr>
                <w:b/>
                <w:vertAlign w:val="superscript"/>
              </w:rPr>
              <w:t>th</w:t>
            </w:r>
            <w:r>
              <w:rPr>
                <w:b/>
              </w:rPr>
              <w:t xml:space="preserve"> April</w:t>
            </w:r>
          </w:p>
          <w:p w:rsidR="00645344" w:rsidRPr="007D38DA" w:rsidRDefault="00645344" w:rsidP="007D38DA">
            <w:pPr>
              <w:rPr>
                <w:b/>
              </w:rPr>
            </w:pPr>
            <w:r>
              <w:rPr>
                <w:b/>
              </w:rPr>
              <w:t>Sunday</w:t>
            </w:r>
          </w:p>
        </w:tc>
        <w:tc>
          <w:tcPr>
            <w:tcW w:w="1276" w:type="dxa"/>
          </w:tcPr>
          <w:p w:rsidR="007D38DA" w:rsidRDefault="00645344" w:rsidP="007D38DA">
            <w:pPr>
              <w:rPr>
                <w:b/>
              </w:rPr>
            </w:pPr>
            <w:r>
              <w:rPr>
                <w:b/>
              </w:rPr>
              <w:t>25</w:t>
            </w:r>
            <w:r w:rsidRPr="00645344">
              <w:rPr>
                <w:b/>
                <w:vertAlign w:val="superscript"/>
              </w:rPr>
              <w:t>th</w:t>
            </w:r>
            <w:r>
              <w:rPr>
                <w:b/>
              </w:rPr>
              <w:t xml:space="preserve"> May</w:t>
            </w:r>
          </w:p>
          <w:p w:rsidR="00645344" w:rsidRPr="007D38DA" w:rsidRDefault="00645344" w:rsidP="007D38DA">
            <w:pPr>
              <w:rPr>
                <w:b/>
              </w:rPr>
            </w:pPr>
            <w:r>
              <w:rPr>
                <w:b/>
              </w:rPr>
              <w:t>Thursday</w:t>
            </w:r>
          </w:p>
        </w:tc>
        <w:tc>
          <w:tcPr>
            <w:tcW w:w="1275" w:type="dxa"/>
          </w:tcPr>
          <w:p w:rsidR="007D38DA" w:rsidRPr="007D38DA" w:rsidRDefault="00645344" w:rsidP="007D38DA">
            <w:pPr>
              <w:rPr>
                <w:b/>
              </w:rPr>
            </w:pPr>
            <w:r>
              <w:rPr>
                <w:b/>
              </w:rPr>
              <w:t>29</w:t>
            </w:r>
            <w:r w:rsidRPr="00645344">
              <w:rPr>
                <w:b/>
                <w:vertAlign w:val="superscript"/>
              </w:rPr>
              <w:t>th</w:t>
            </w:r>
            <w:r>
              <w:rPr>
                <w:b/>
              </w:rPr>
              <w:t xml:space="preserve"> June</w:t>
            </w:r>
          </w:p>
        </w:tc>
      </w:tr>
      <w:tr w:rsidR="007D38DA" w:rsidTr="00645344">
        <w:tc>
          <w:tcPr>
            <w:tcW w:w="846" w:type="dxa"/>
          </w:tcPr>
          <w:p w:rsidR="007D38DA" w:rsidRPr="007D38DA" w:rsidRDefault="007D38DA" w:rsidP="007D38DA">
            <w:pPr>
              <w:rPr>
                <w:b/>
              </w:rPr>
            </w:pPr>
            <w:r w:rsidRPr="007D38DA">
              <w:rPr>
                <w:b/>
              </w:rPr>
              <w:t>Class 1</w:t>
            </w:r>
          </w:p>
        </w:tc>
        <w:tc>
          <w:tcPr>
            <w:tcW w:w="1276" w:type="dxa"/>
          </w:tcPr>
          <w:p w:rsidR="007D38DA" w:rsidRDefault="007D38DA" w:rsidP="007D38DA">
            <w:r>
              <w:t>Intro C (2016)</w:t>
            </w:r>
          </w:p>
        </w:tc>
        <w:tc>
          <w:tcPr>
            <w:tcW w:w="1275" w:type="dxa"/>
          </w:tcPr>
          <w:p w:rsidR="007D38DA" w:rsidRDefault="007D38DA" w:rsidP="007D38DA">
            <w:r>
              <w:t>Intro B (2009)</w:t>
            </w:r>
          </w:p>
        </w:tc>
        <w:tc>
          <w:tcPr>
            <w:tcW w:w="1276" w:type="dxa"/>
          </w:tcPr>
          <w:p w:rsidR="007D38DA" w:rsidRDefault="007D38DA" w:rsidP="007D38DA">
            <w:r>
              <w:t>Intro A (2008)</w:t>
            </w:r>
          </w:p>
        </w:tc>
        <w:tc>
          <w:tcPr>
            <w:tcW w:w="1276" w:type="dxa"/>
          </w:tcPr>
          <w:p w:rsidR="007D38DA" w:rsidRDefault="007D38DA" w:rsidP="007D38DA">
            <w:proofErr w:type="spellStart"/>
            <w:r>
              <w:t>Burgie</w:t>
            </w:r>
            <w:proofErr w:type="spellEnd"/>
            <w:r>
              <w:t xml:space="preserve"> W T</w:t>
            </w:r>
          </w:p>
        </w:tc>
        <w:tc>
          <w:tcPr>
            <w:tcW w:w="1276" w:type="dxa"/>
          </w:tcPr>
          <w:p w:rsidR="007D38DA" w:rsidRDefault="007D38DA" w:rsidP="007D38DA">
            <w:r>
              <w:t>Intro B (2009)</w:t>
            </w:r>
          </w:p>
        </w:tc>
        <w:tc>
          <w:tcPr>
            <w:tcW w:w="1275" w:type="dxa"/>
          </w:tcPr>
          <w:p w:rsidR="007D38DA" w:rsidRDefault="007D38DA" w:rsidP="007D38DA">
            <w:r>
              <w:t>Intro C (2016)</w:t>
            </w:r>
          </w:p>
        </w:tc>
      </w:tr>
      <w:tr w:rsidR="007D38DA" w:rsidTr="00645344">
        <w:tc>
          <w:tcPr>
            <w:tcW w:w="846" w:type="dxa"/>
          </w:tcPr>
          <w:p w:rsidR="007D38DA" w:rsidRPr="007D38DA" w:rsidRDefault="007D38DA" w:rsidP="007D38DA">
            <w:pPr>
              <w:rPr>
                <w:b/>
              </w:rPr>
            </w:pPr>
            <w:r w:rsidRPr="007D38DA">
              <w:rPr>
                <w:b/>
              </w:rPr>
              <w:t>Class 2</w:t>
            </w:r>
          </w:p>
        </w:tc>
        <w:tc>
          <w:tcPr>
            <w:tcW w:w="1276" w:type="dxa"/>
          </w:tcPr>
          <w:p w:rsidR="007D38DA" w:rsidRDefault="00645344" w:rsidP="007D38DA">
            <w:r>
              <w:t>Prelim 7 (2002</w:t>
            </w:r>
            <w:r w:rsidR="007D38DA">
              <w:t>)</w:t>
            </w:r>
          </w:p>
        </w:tc>
        <w:tc>
          <w:tcPr>
            <w:tcW w:w="1275" w:type="dxa"/>
          </w:tcPr>
          <w:p w:rsidR="007D38DA" w:rsidRDefault="007D38DA" w:rsidP="007D38DA">
            <w:r>
              <w:t>Prelim 14</w:t>
            </w:r>
          </w:p>
          <w:p w:rsidR="007D38DA" w:rsidRDefault="007D38DA" w:rsidP="007D38DA">
            <w:r>
              <w:t>(2006)</w:t>
            </w:r>
          </w:p>
        </w:tc>
        <w:tc>
          <w:tcPr>
            <w:tcW w:w="1276" w:type="dxa"/>
          </w:tcPr>
          <w:p w:rsidR="007D38DA" w:rsidRDefault="007D38DA" w:rsidP="007D38DA">
            <w:r>
              <w:t>Prelim 12 (2005)</w:t>
            </w:r>
          </w:p>
        </w:tc>
        <w:tc>
          <w:tcPr>
            <w:tcW w:w="1276" w:type="dxa"/>
          </w:tcPr>
          <w:p w:rsidR="007D38DA" w:rsidRDefault="00BE22C9" w:rsidP="007D38DA">
            <w:r>
              <w:t>Prelim 2 (2016</w:t>
            </w:r>
            <w:r w:rsidR="007D38DA">
              <w:t>)</w:t>
            </w:r>
          </w:p>
        </w:tc>
        <w:tc>
          <w:tcPr>
            <w:tcW w:w="1276" w:type="dxa"/>
          </w:tcPr>
          <w:p w:rsidR="007D38DA" w:rsidRDefault="007D38DA" w:rsidP="007D38DA">
            <w:r>
              <w:t>Prelim 13 (2006)</w:t>
            </w:r>
          </w:p>
        </w:tc>
        <w:tc>
          <w:tcPr>
            <w:tcW w:w="1275" w:type="dxa"/>
          </w:tcPr>
          <w:p w:rsidR="007D38DA" w:rsidRDefault="007D38DA" w:rsidP="007D38DA">
            <w:r>
              <w:t>Prelim 18</w:t>
            </w:r>
          </w:p>
          <w:p w:rsidR="007D38DA" w:rsidRDefault="007D38DA" w:rsidP="007D38DA">
            <w:r>
              <w:t>(2002)</w:t>
            </w:r>
          </w:p>
        </w:tc>
      </w:tr>
      <w:tr w:rsidR="007D38DA" w:rsidTr="00645344">
        <w:tc>
          <w:tcPr>
            <w:tcW w:w="846" w:type="dxa"/>
          </w:tcPr>
          <w:p w:rsidR="007D38DA" w:rsidRPr="007D38DA" w:rsidRDefault="007D38DA" w:rsidP="007D38DA">
            <w:pPr>
              <w:rPr>
                <w:b/>
              </w:rPr>
            </w:pPr>
            <w:r w:rsidRPr="007D38DA">
              <w:rPr>
                <w:b/>
              </w:rPr>
              <w:t>Class 3</w:t>
            </w:r>
          </w:p>
        </w:tc>
        <w:tc>
          <w:tcPr>
            <w:tcW w:w="1276" w:type="dxa"/>
          </w:tcPr>
          <w:p w:rsidR="007D38DA" w:rsidRDefault="00015E67" w:rsidP="007D38DA">
            <w:r>
              <w:t>Novice 34</w:t>
            </w:r>
          </w:p>
          <w:p w:rsidR="007D38DA" w:rsidRDefault="007D38DA" w:rsidP="007D38DA"/>
        </w:tc>
        <w:tc>
          <w:tcPr>
            <w:tcW w:w="1275" w:type="dxa"/>
          </w:tcPr>
          <w:p w:rsidR="007D38DA" w:rsidRDefault="007D38DA" w:rsidP="007D38DA">
            <w:r>
              <w:t>Novice 24 (2010)</w:t>
            </w:r>
          </w:p>
        </w:tc>
        <w:tc>
          <w:tcPr>
            <w:tcW w:w="1276" w:type="dxa"/>
          </w:tcPr>
          <w:p w:rsidR="007D38DA" w:rsidRDefault="007D38DA" w:rsidP="007D38DA">
            <w:r>
              <w:t>Novice 28 (2008)</w:t>
            </w:r>
          </w:p>
        </w:tc>
        <w:tc>
          <w:tcPr>
            <w:tcW w:w="1276" w:type="dxa"/>
          </w:tcPr>
          <w:p w:rsidR="007D38DA" w:rsidRDefault="007D38DA" w:rsidP="007D38DA">
            <w:r>
              <w:t>Novice 30 (2006)</w:t>
            </w:r>
          </w:p>
        </w:tc>
        <w:tc>
          <w:tcPr>
            <w:tcW w:w="1276" w:type="dxa"/>
          </w:tcPr>
          <w:p w:rsidR="007D38DA" w:rsidRDefault="007D38DA" w:rsidP="007D38DA">
            <w:r>
              <w:t>Novice 27 (2007)</w:t>
            </w:r>
          </w:p>
        </w:tc>
        <w:tc>
          <w:tcPr>
            <w:tcW w:w="1275" w:type="dxa"/>
          </w:tcPr>
          <w:p w:rsidR="007D38DA" w:rsidRDefault="007D38DA" w:rsidP="007D38DA">
            <w:r>
              <w:t>Novice 24 (2010)</w:t>
            </w:r>
          </w:p>
        </w:tc>
      </w:tr>
      <w:tr w:rsidR="007D38DA" w:rsidTr="00645344">
        <w:tc>
          <w:tcPr>
            <w:tcW w:w="846" w:type="dxa"/>
          </w:tcPr>
          <w:p w:rsidR="007D38DA" w:rsidRPr="007D38DA" w:rsidRDefault="007D38DA" w:rsidP="007D38DA">
            <w:pPr>
              <w:rPr>
                <w:b/>
              </w:rPr>
            </w:pPr>
            <w:r w:rsidRPr="007D38DA">
              <w:rPr>
                <w:b/>
              </w:rPr>
              <w:t>Class 4</w:t>
            </w:r>
          </w:p>
        </w:tc>
        <w:tc>
          <w:tcPr>
            <w:tcW w:w="1276" w:type="dxa"/>
          </w:tcPr>
          <w:p w:rsidR="007D38DA" w:rsidRDefault="007D38DA" w:rsidP="007D38DA">
            <w:bookmarkStart w:id="0" w:name="_GoBack"/>
            <w:bookmarkEnd w:id="0"/>
            <w:r>
              <w:t xml:space="preserve">Elementary 42 (2008) </w:t>
            </w:r>
          </w:p>
        </w:tc>
        <w:tc>
          <w:tcPr>
            <w:tcW w:w="1275" w:type="dxa"/>
          </w:tcPr>
          <w:p w:rsidR="007D38DA" w:rsidRDefault="007D38DA" w:rsidP="007D38DA">
            <w:r>
              <w:t>Elementary 40 (2010)</w:t>
            </w:r>
          </w:p>
        </w:tc>
        <w:tc>
          <w:tcPr>
            <w:tcW w:w="1276" w:type="dxa"/>
          </w:tcPr>
          <w:p w:rsidR="007D38DA" w:rsidRDefault="007D38DA" w:rsidP="007D38DA">
            <w:r>
              <w:t>Elementary 44 (2002)</w:t>
            </w:r>
          </w:p>
        </w:tc>
        <w:tc>
          <w:tcPr>
            <w:tcW w:w="1276" w:type="dxa"/>
          </w:tcPr>
          <w:p w:rsidR="007D38DA" w:rsidRDefault="007D38DA" w:rsidP="007D38DA">
            <w:r>
              <w:t>Elementary 49 (2009)</w:t>
            </w:r>
          </w:p>
        </w:tc>
        <w:tc>
          <w:tcPr>
            <w:tcW w:w="1276" w:type="dxa"/>
          </w:tcPr>
          <w:p w:rsidR="007D38DA" w:rsidRDefault="007D38DA" w:rsidP="007D38DA">
            <w:r>
              <w:t>Elementary 50 (2007)</w:t>
            </w:r>
          </w:p>
        </w:tc>
        <w:tc>
          <w:tcPr>
            <w:tcW w:w="1275" w:type="dxa"/>
          </w:tcPr>
          <w:p w:rsidR="007D38DA" w:rsidRDefault="007D38DA" w:rsidP="007D38DA">
            <w:r>
              <w:t>Elementary 42 (2008)</w:t>
            </w:r>
          </w:p>
        </w:tc>
      </w:tr>
      <w:tr w:rsidR="007D38DA" w:rsidTr="00645344">
        <w:tc>
          <w:tcPr>
            <w:tcW w:w="846" w:type="dxa"/>
          </w:tcPr>
          <w:p w:rsidR="007D38DA" w:rsidRPr="007D38DA" w:rsidRDefault="007D38DA" w:rsidP="007D38DA">
            <w:pPr>
              <w:rPr>
                <w:b/>
              </w:rPr>
            </w:pPr>
            <w:r w:rsidRPr="007D38DA">
              <w:rPr>
                <w:b/>
              </w:rPr>
              <w:t xml:space="preserve">Class 5 </w:t>
            </w:r>
          </w:p>
        </w:tc>
        <w:tc>
          <w:tcPr>
            <w:tcW w:w="1276" w:type="dxa"/>
          </w:tcPr>
          <w:p w:rsidR="007D38DA" w:rsidRDefault="007D38DA" w:rsidP="007D38DA">
            <w:r>
              <w:t>Medium 63</w:t>
            </w:r>
          </w:p>
          <w:p w:rsidR="007D38DA" w:rsidRDefault="007D38DA" w:rsidP="007D38DA">
            <w:r>
              <w:t>(2002)</w:t>
            </w:r>
          </w:p>
        </w:tc>
        <w:tc>
          <w:tcPr>
            <w:tcW w:w="1275" w:type="dxa"/>
          </w:tcPr>
          <w:p w:rsidR="007D38DA" w:rsidRDefault="007D38DA" w:rsidP="007D38DA">
            <w:r>
              <w:t>Medium 71 (2002)</w:t>
            </w:r>
          </w:p>
        </w:tc>
        <w:tc>
          <w:tcPr>
            <w:tcW w:w="1276" w:type="dxa"/>
          </w:tcPr>
          <w:p w:rsidR="007D38DA" w:rsidRDefault="007D38DA" w:rsidP="007D38DA">
            <w:r>
              <w:t>Medium 63</w:t>
            </w:r>
          </w:p>
        </w:tc>
        <w:tc>
          <w:tcPr>
            <w:tcW w:w="1276" w:type="dxa"/>
          </w:tcPr>
          <w:p w:rsidR="007D38DA" w:rsidRDefault="007D38DA" w:rsidP="007D38DA">
            <w:r>
              <w:t>Medium 71</w:t>
            </w:r>
          </w:p>
        </w:tc>
        <w:tc>
          <w:tcPr>
            <w:tcW w:w="1276" w:type="dxa"/>
          </w:tcPr>
          <w:p w:rsidR="007D38DA" w:rsidRDefault="007D38DA" w:rsidP="007D38DA">
            <w:r>
              <w:t>Medium 63</w:t>
            </w:r>
          </w:p>
        </w:tc>
        <w:tc>
          <w:tcPr>
            <w:tcW w:w="1275" w:type="dxa"/>
          </w:tcPr>
          <w:p w:rsidR="007D38DA" w:rsidRDefault="007D38DA" w:rsidP="007D38DA">
            <w:r>
              <w:t>Medium 71</w:t>
            </w:r>
          </w:p>
        </w:tc>
      </w:tr>
    </w:tbl>
    <w:p w:rsidR="007D38DA" w:rsidRPr="00F369BD" w:rsidRDefault="007D38DA" w:rsidP="00BE22C9">
      <w:pPr>
        <w:rPr>
          <w:sz w:val="24"/>
          <w:szCs w:val="24"/>
          <w:u w:val="single"/>
        </w:rPr>
      </w:pPr>
      <w:proofErr w:type="spellStart"/>
      <w:r w:rsidRPr="00F369BD">
        <w:rPr>
          <w:sz w:val="24"/>
          <w:szCs w:val="24"/>
          <w:u w:val="single"/>
        </w:rPr>
        <w:t>Burgie</w:t>
      </w:r>
      <w:proofErr w:type="spellEnd"/>
      <w:r w:rsidRPr="00F369BD">
        <w:rPr>
          <w:sz w:val="24"/>
          <w:szCs w:val="24"/>
          <w:u w:val="single"/>
        </w:rPr>
        <w:t xml:space="preserve"> Eventing Centre Dressage League Rules</w:t>
      </w:r>
    </w:p>
    <w:p w:rsidR="007D38DA" w:rsidRDefault="00BE22C9" w:rsidP="007D38DA">
      <w:pPr>
        <w:rPr>
          <w:sz w:val="20"/>
          <w:szCs w:val="20"/>
        </w:rPr>
      </w:pPr>
      <w:r>
        <w:rPr>
          <w:sz w:val="20"/>
          <w:szCs w:val="20"/>
        </w:rPr>
        <w:t>4 Sunday date and 4</w:t>
      </w:r>
      <w:r w:rsidR="007D38DA" w:rsidRPr="007D38DA">
        <w:rPr>
          <w:sz w:val="20"/>
          <w:szCs w:val="20"/>
        </w:rPr>
        <w:t xml:space="preserve"> Thursday evening fixtures will be available, weather dependent, with the fi</w:t>
      </w:r>
      <w:r w:rsidR="007D38DA">
        <w:rPr>
          <w:sz w:val="20"/>
          <w:szCs w:val="20"/>
        </w:rPr>
        <w:t xml:space="preserve">nals being held over the </w:t>
      </w:r>
      <w:proofErr w:type="gramStart"/>
      <w:r w:rsidR="007D38DA">
        <w:rPr>
          <w:sz w:val="20"/>
          <w:szCs w:val="20"/>
        </w:rPr>
        <w:t>Summer</w:t>
      </w:r>
      <w:proofErr w:type="gramEnd"/>
      <w:r w:rsidR="007D38DA">
        <w:rPr>
          <w:sz w:val="20"/>
          <w:szCs w:val="20"/>
        </w:rPr>
        <w:t xml:space="preserve"> 2016 in aid of </w:t>
      </w:r>
      <w:proofErr w:type="spellStart"/>
      <w:r w:rsidR="007D38DA">
        <w:rPr>
          <w:sz w:val="20"/>
          <w:szCs w:val="20"/>
        </w:rPr>
        <w:t>Burgie</w:t>
      </w:r>
      <w:proofErr w:type="spellEnd"/>
      <w:r w:rsidR="007D38DA">
        <w:rPr>
          <w:sz w:val="20"/>
          <w:szCs w:val="20"/>
        </w:rPr>
        <w:t xml:space="preserve"> Horse Trials.</w:t>
      </w:r>
    </w:p>
    <w:p w:rsidR="00F369BD" w:rsidRPr="007D38DA" w:rsidRDefault="00F369BD" w:rsidP="007D38DA">
      <w:pPr>
        <w:rPr>
          <w:sz w:val="20"/>
          <w:szCs w:val="20"/>
        </w:rPr>
      </w:pPr>
      <w:r>
        <w:rPr>
          <w:sz w:val="20"/>
          <w:szCs w:val="20"/>
        </w:rPr>
        <w:t>September date will be Final.</w:t>
      </w:r>
    </w:p>
    <w:p w:rsidR="007D38DA" w:rsidRPr="007D38DA" w:rsidRDefault="007D38DA" w:rsidP="007D38DA">
      <w:pPr>
        <w:rPr>
          <w:sz w:val="20"/>
          <w:szCs w:val="20"/>
        </w:rPr>
      </w:pPr>
      <w:r w:rsidRPr="007D38DA">
        <w:rPr>
          <w:sz w:val="20"/>
          <w:szCs w:val="20"/>
        </w:rPr>
        <w:t>Riders may be casually dressed.</w:t>
      </w:r>
      <w:r w:rsidR="00F369BD">
        <w:rPr>
          <w:sz w:val="20"/>
          <w:szCs w:val="20"/>
        </w:rPr>
        <w:t xml:space="preserve"> Rosettes in all classes.</w:t>
      </w:r>
    </w:p>
    <w:p w:rsidR="007D38DA" w:rsidRPr="007D38DA" w:rsidRDefault="007D38DA" w:rsidP="007D38DA">
      <w:pPr>
        <w:rPr>
          <w:sz w:val="20"/>
          <w:szCs w:val="20"/>
        </w:rPr>
      </w:pPr>
      <w:r w:rsidRPr="007D38DA">
        <w:rPr>
          <w:sz w:val="20"/>
          <w:szCs w:val="20"/>
        </w:rPr>
        <w:t>Horses need not be plaited and boots/bandages may be worn.</w:t>
      </w:r>
    </w:p>
    <w:p w:rsidR="001270FE" w:rsidRDefault="007D38DA" w:rsidP="001270FE">
      <w:pPr>
        <w:jc w:val="center"/>
        <w:rPr>
          <w:sz w:val="20"/>
          <w:szCs w:val="20"/>
          <w:u w:val="single"/>
        </w:rPr>
      </w:pPr>
      <w:r w:rsidRPr="007D38DA">
        <w:rPr>
          <w:sz w:val="20"/>
          <w:szCs w:val="20"/>
        </w:rPr>
        <w:t>Points will be awarded for the league</w:t>
      </w:r>
      <w:r w:rsidR="00F369BD">
        <w:rPr>
          <w:sz w:val="20"/>
          <w:szCs w:val="20"/>
        </w:rPr>
        <w:t xml:space="preserve"> classes (all classes</w:t>
      </w:r>
      <w:r w:rsidRPr="007D38DA">
        <w:rPr>
          <w:sz w:val="20"/>
          <w:szCs w:val="20"/>
        </w:rPr>
        <w:t>) as follows</w:t>
      </w:r>
      <w:r>
        <w:rPr>
          <w:sz w:val="20"/>
          <w:szCs w:val="20"/>
        </w:rPr>
        <w:t xml:space="preserve"> </w:t>
      </w:r>
      <w:r w:rsidRPr="007D38DA">
        <w:rPr>
          <w:sz w:val="20"/>
          <w:szCs w:val="20"/>
        </w:rPr>
        <w:t xml:space="preserve">Up to 50% - 1 point 50-55% - 2 points 55-60% - 3 points 60-65% - 4 points 65-70% - 5 points 70% and above - 6 points Classes 1 &amp; 2 are strictly for horse and rider combinations who have not been placed 1st-3rd in any prelim test more than twice. In line with BD rules, horses with 49 points or above cannot compete at Prelim, 124 or above Novice, 199 or above Elementary and 299 or above Medium. League points will be awarded only to that horse and rider combination. In the event of the horse and rider combination changing during the league, the new combinations points shall start from zero. In the event of equality of points, the rider with the best score in the final league class will be decreed the winner. To be eligible for the league prizes, competitors must enter and attend at least 1 competitions, one of which can be the finals. The </w:t>
      </w:r>
      <w:proofErr w:type="spellStart"/>
      <w:proofErr w:type="gramStart"/>
      <w:r w:rsidRPr="007D38DA">
        <w:rPr>
          <w:sz w:val="20"/>
          <w:szCs w:val="20"/>
        </w:rPr>
        <w:t>judges</w:t>
      </w:r>
      <w:proofErr w:type="spellEnd"/>
      <w:proofErr w:type="gramEnd"/>
      <w:r w:rsidRPr="007D38DA">
        <w:rPr>
          <w:sz w:val="20"/>
          <w:szCs w:val="20"/>
        </w:rPr>
        <w:t xml:space="preserve"> decision will be final. The Organisers reserve the right to refuse entries. Numbers may have to be limited, if so, entries will be accepted strictly in the order of receipt. All dogs must be kept on a lead at all times. No litter to be dropped at any time. If you are unclear about any of the rules, please get in touch for clarification. League is kindly sponsored by</w:t>
      </w:r>
      <w:r>
        <w:rPr>
          <w:sz w:val="20"/>
          <w:szCs w:val="20"/>
        </w:rPr>
        <w:t xml:space="preserve"> Ferrari Feeds (vouchers to be determined) &amp; </w:t>
      </w:r>
      <w:r w:rsidRPr="007D38DA">
        <w:rPr>
          <w:sz w:val="20"/>
          <w:szCs w:val="20"/>
        </w:rPr>
        <w:t xml:space="preserve"> </w:t>
      </w:r>
      <w:proofErr w:type="spellStart"/>
      <w:r w:rsidRPr="007D38DA">
        <w:rPr>
          <w:sz w:val="20"/>
          <w:szCs w:val="20"/>
        </w:rPr>
        <w:t>Ecosse</w:t>
      </w:r>
      <w:proofErr w:type="spellEnd"/>
      <w:r w:rsidRPr="007D38DA">
        <w:rPr>
          <w:sz w:val="20"/>
          <w:szCs w:val="20"/>
          <w:u w:val="single"/>
        </w:rPr>
        <w:t xml:space="preserve"> </w:t>
      </w:r>
      <w:r w:rsidRPr="007D38DA">
        <w:rPr>
          <w:sz w:val="20"/>
          <w:szCs w:val="20"/>
        </w:rPr>
        <w:t>Animal Art &amp;</w:t>
      </w:r>
      <w:r>
        <w:rPr>
          <w:sz w:val="20"/>
          <w:szCs w:val="20"/>
          <w:u w:val="single"/>
        </w:rPr>
        <w:t xml:space="preserve"> </w:t>
      </w:r>
      <w:r w:rsidRPr="007D38DA">
        <w:rPr>
          <w:sz w:val="20"/>
          <w:szCs w:val="20"/>
        </w:rPr>
        <w:t>Photography with vouchers 1st £50, 2nd £35, 3rd £25, 4th £15, 5th £10, 6th £5 in each class</w:t>
      </w:r>
      <w:r w:rsidRPr="007D38DA">
        <w:rPr>
          <w:sz w:val="20"/>
          <w:szCs w:val="20"/>
          <w:u w:val="single"/>
        </w:rPr>
        <w:t>.</w:t>
      </w:r>
    </w:p>
    <w:p w:rsidR="00F369BD" w:rsidRPr="001270FE" w:rsidRDefault="00F369BD" w:rsidP="001270FE">
      <w:pPr>
        <w:jc w:val="center"/>
        <w:rPr>
          <w:sz w:val="20"/>
          <w:szCs w:val="20"/>
          <w:u w:val="single"/>
        </w:rPr>
      </w:pPr>
      <w:proofErr w:type="spellStart"/>
      <w:r w:rsidRPr="00F369BD">
        <w:rPr>
          <w:sz w:val="20"/>
          <w:szCs w:val="20"/>
        </w:rPr>
        <w:lastRenderedPageBreak/>
        <w:t>Burgie</w:t>
      </w:r>
      <w:proofErr w:type="spellEnd"/>
      <w:r w:rsidRPr="00F369BD">
        <w:rPr>
          <w:sz w:val="20"/>
          <w:szCs w:val="20"/>
        </w:rPr>
        <w:t xml:space="preserve"> Eventing Centre &amp; Livery Yards do not accept any liability for accident or illness to horses, riders, ground spectators or any other persons or property. The making of the entry implies acceptance of the rules.</w:t>
      </w:r>
    </w:p>
    <w:p w:rsidR="001270FE" w:rsidRDefault="00F369BD" w:rsidP="001270FE">
      <w:pPr>
        <w:rPr>
          <w:b/>
          <w:sz w:val="20"/>
          <w:szCs w:val="20"/>
        </w:rPr>
      </w:pPr>
      <w:r w:rsidRPr="00F369BD">
        <w:rPr>
          <w:sz w:val="20"/>
          <w:szCs w:val="20"/>
        </w:rPr>
        <w:t>Please note there will be NO medical cover</w:t>
      </w:r>
      <w:r w:rsidRPr="001270FE">
        <w:rPr>
          <w:b/>
          <w:sz w:val="20"/>
          <w:szCs w:val="20"/>
        </w:rPr>
        <w:t>.</w:t>
      </w:r>
    </w:p>
    <w:p w:rsidR="001270FE" w:rsidRDefault="001270FE" w:rsidP="001270FE">
      <w:pPr>
        <w:rPr>
          <w:b/>
          <w:sz w:val="20"/>
          <w:szCs w:val="20"/>
        </w:rPr>
      </w:pPr>
    </w:p>
    <w:p w:rsidR="00F369BD" w:rsidRPr="001270FE" w:rsidRDefault="00F369BD" w:rsidP="001270FE">
      <w:pPr>
        <w:jc w:val="center"/>
        <w:rPr>
          <w:b/>
          <w:sz w:val="20"/>
          <w:szCs w:val="20"/>
        </w:rPr>
      </w:pPr>
      <w:r w:rsidRPr="001270FE">
        <w:rPr>
          <w:b/>
          <w:sz w:val="20"/>
          <w:szCs w:val="20"/>
        </w:rPr>
        <w:t>£7 per Entry</w:t>
      </w:r>
    </w:p>
    <w:p w:rsidR="00F369BD" w:rsidRDefault="00F369BD" w:rsidP="007D38DA">
      <w:pPr>
        <w:jc w:val="center"/>
        <w:rPr>
          <w:b/>
          <w:sz w:val="20"/>
          <w:szCs w:val="20"/>
        </w:rPr>
      </w:pPr>
      <w:r w:rsidRPr="001270FE">
        <w:rPr>
          <w:b/>
          <w:sz w:val="20"/>
          <w:szCs w:val="20"/>
        </w:rPr>
        <w:t>Entries close Tuesday prior to the date</w:t>
      </w:r>
    </w:p>
    <w:p w:rsidR="00304C21" w:rsidRPr="001270FE" w:rsidRDefault="00304C21" w:rsidP="007D38DA">
      <w:pPr>
        <w:jc w:val="center"/>
        <w:rPr>
          <w:b/>
          <w:sz w:val="20"/>
          <w:szCs w:val="20"/>
        </w:rPr>
      </w:pPr>
      <w:r>
        <w:rPr>
          <w:b/>
          <w:sz w:val="20"/>
          <w:szCs w:val="20"/>
        </w:rPr>
        <w:t xml:space="preserve">All Entries must be paid for unless more than 24 </w:t>
      </w:r>
      <w:proofErr w:type="spellStart"/>
      <w:r>
        <w:rPr>
          <w:b/>
          <w:sz w:val="20"/>
          <w:szCs w:val="20"/>
        </w:rPr>
        <w:t>hours notice</w:t>
      </w:r>
      <w:proofErr w:type="spellEnd"/>
      <w:r>
        <w:rPr>
          <w:b/>
          <w:sz w:val="20"/>
          <w:szCs w:val="20"/>
        </w:rPr>
        <w:t xml:space="preserve"> is given or BEC Cancels.</w:t>
      </w:r>
    </w:p>
    <w:p w:rsidR="001270FE" w:rsidRPr="001270FE" w:rsidRDefault="001270FE" w:rsidP="007D38DA">
      <w:pPr>
        <w:jc w:val="center"/>
        <w:rPr>
          <w:b/>
          <w:sz w:val="20"/>
          <w:szCs w:val="20"/>
        </w:rPr>
      </w:pPr>
      <w:r w:rsidRPr="001270FE">
        <w:rPr>
          <w:b/>
          <w:sz w:val="20"/>
          <w:szCs w:val="20"/>
        </w:rPr>
        <w:t xml:space="preserve">Time available on </w:t>
      </w:r>
      <w:proofErr w:type="spellStart"/>
      <w:r w:rsidRPr="001270FE">
        <w:rPr>
          <w:b/>
          <w:sz w:val="20"/>
          <w:szCs w:val="20"/>
        </w:rPr>
        <w:t>Burgie</w:t>
      </w:r>
      <w:proofErr w:type="spellEnd"/>
      <w:r w:rsidRPr="001270FE">
        <w:rPr>
          <w:b/>
          <w:sz w:val="20"/>
          <w:szCs w:val="20"/>
        </w:rPr>
        <w:t xml:space="preserve"> Eventing Centre Facebook page by 9pm Tuesday prior to date and www.burgieeventingcentre.org</w:t>
      </w:r>
    </w:p>
    <w:p w:rsidR="00BE22C9" w:rsidRDefault="0059540B" w:rsidP="0059540B">
      <w:pPr>
        <w:jc w:val="center"/>
        <w:rPr>
          <w:sz w:val="28"/>
          <w:szCs w:val="28"/>
          <w:u w:val="single"/>
        </w:rPr>
      </w:pPr>
      <w:proofErr w:type="spellStart"/>
      <w:r>
        <w:rPr>
          <w:sz w:val="28"/>
          <w:szCs w:val="28"/>
          <w:u w:val="single"/>
        </w:rPr>
        <w:t>Burgie</w:t>
      </w:r>
      <w:proofErr w:type="spellEnd"/>
      <w:r>
        <w:rPr>
          <w:sz w:val="28"/>
          <w:szCs w:val="28"/>
          <w:u w:val="single"/>
        </w:rPr>
        <w:t xml:space="preserve"> Walk trot test can be found on the website</w:t>
      </w: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BE22C9" w:rsidRDefault="00BE22C9" w:rsidP="001270FE">
      <w:pPr>
        <w:rPr>
          <w:sz w:val="28"/>
          <w:szCs w:val="28"/>
          <w:u w:val="single"/>
        </w:rPr>
      </w:pPr>
    </w:p>
    <w:p w:rsidR="00304C21" w:rsidRDefault="00304C21" w:rsidP="001270FE">
      <w:pPr>
        <w:rPr>
          <w:sz w:val="28"/>
          <w:szCs w:val="28"/>
          <w:u w:val="single"/>
        </w:rPr>
      </w:pPr>
    </w:p>
    <w:p w:rsidR="00304C21" w:rsidRDefault="00304C21" w:rsidP="001270FE">
      <w:pPr>
        <w:rPr>
          <w:sz w:val="28"/>
          <w:szCs w:val="28"/>
          <w:u w:val="single"/>
        </w:rPr>
      </w:pPr>
    </w:p>
    <w:p w:rsidR="00304C21" w:rsidRDefault="00304C21" w:rsidP="001270FE">
      <w:pPr>
        <w:rPr>
          <w:sz w:val="28"/>
          <w:szCs w:val="28"/>
          <w:u w:val="single"/>
        </w:rPr>
      </w:pPr>
    </w:p>
    <w:p w:rsidR="00F369BD" w:rsidRPr="00F369BD" w:rsidRDefault="00F369BD" w:rsidP="001270FE">
      <w:pPr>
        <w:rPr>
          <w:sz w:val="28"/>
          <w:szCs w:val="28"/>
          <w:u w:val="single"/>
        </w:rPr>
      </w:pPr>
      <w:r w:rsidRPr="00F369BD">
        <w:rPr>
          <w:sz w:val="28"/>
          <w:szCs w:val="28"/>
          <w:u w:val="single"/>
        </w:rPr>
        <w:lastRenderedPageBreak/>
        <w:t>Entry Form</w:t>
      </w:r>
      <w:r w:rsidR="00823C6B">
        <w:rPr>
          <w:sz w:val="28"/>
          <w:szCs w:val="28"/>
          <w:u w:val="single"/>
        </w:rPr>
        <w:t xml:space="preserve"> – Cheques made payable to “</w:t>
      </w:r>
      <w:proofErr w:type="spellStart"/>
      <w:r w:rsidR="00823C6B">
        <w:rPr>
          <w:sz w:val="28"/>
          <w:szCs w:val="28"/>
          <w:u w:val="single"/>
        </w:rPr>
        <w:t>Burgie</w:t>
      </w:r>
      <w:proofErr w:type="spellEnd"/>
      <w:r w:rsidR="00823C6B">
        <w:rPr>
          <w:sz w:val="28"/>
          <w:szCs w:val="28"/>
          <w:u w:val="single"/>
        </w:rPr>
        <w:t xml:space="preserve"> Horse Trials”</w:t>
      </w:r>
    </w:p>
    <w:p w:rsidR="00F369BD" w:rsidRDefault="00F369BD" w:rsidP="007D38DA">
      <w:pPr>
        <w:jc w:val="center"/>
        <w:rPr>
          <w:sz w:val="24"/>
          <w:szCs w:val="24"/>
          <w:u w:val="single"/>
        </w:rPr>
      </w:pPr>
      <w:r w:rsidRPr="00F369BD">
        <w:rPr>
          <w:sz w:val="24"/>
          <w:szCs w:val="24"/>
          <w:u w:val="single"/>
        </w:rPr>
        <w:t>Rider Name</w:t>
      </w:r>
    </w:p>
    <w:p w:rsidR="00F369BD" w:rsidRDefault="00F369BD" w:rsidP="007D38DA">
      <w:pPr>
        <w:jc w:val="center"/>
        <w:rPr>
          <w:sz w:val="24"/>
          <w:szCs w:val="24"/>
          <w:u w:val="single"/>
        </w:rPr>
      </w:pPr>
      <w:r>
        <w:rPr>
          <w:sz w:val="24"/>
          <w:szCs w:val="24"/>
          <w:u w:val="single"/>
        </w:rPr>
        <w:t>__________________________________________________________________________</w:t>
      </w:r>
    </w:p>
    <w:p w:rsidR="00F369BD" w:rsidRDefault="00F369BD" w:rsidP="007D38DA">
      <w:pPr>
        <w:jc w:val="center"/>
        <w:rPr>
          <w:sz w:val="24"/>
          <w:szCs w:val="24"/>
          <w:u w:val="single"/>
        </w:rPr>
      </w:pPr>
      <w:r>
        <w:rPr>
          <w:sz w:val="24"/>
          <w:szCs w:val="24"/>
          <w:u w:val="single"/>
        </w:rPr>
        <w:t>Rider age (if under 16)</w:t>
      </w:r>
    </w:p>
    <w:p w:rsidR="001270FE" w:rsidRDefault="001270FE" w:rsidP="007D38DA">
      <w:pPr>
        <w:jc w:val="center"/>
        <w:rPr>
          <w:sz w:val="24"/>
          <w:szCs w:val="24"/>
          <w:u w:val="single"/>
        </w:rPr>
      </w:pPr>
      <w:r>
        <w:rPr>
          <w:sz w:val="24"/>
          <w:szCs w:val="24"/>
          <w:u w:val="single"/>
        </w:rPr>
        <w:t>________________</w:t>
      </w:r>
    </w:p>
    <w:p w:rsidR="00F369BD" w:rsidRDefault="00F369BD" w:rsidP="007D38DA">
      <w:pPr>
        <w:jc w:val="center"/>
        <w:rPr>
          <w:sz w:val="24"/>
          <w:szCs w:val="24"/>
          <w:u w:val="single"/>
        </w:rPr>
      </w:pPr>
    </w:p>
    <w:p w:rsidR="00F369BD" w:rsidRDefault="00F369BD" w:rsidP="00F369BD">
      <w:pPr>
        <w:jc w:val="center"/>
        <w:rPr>
          <w:sz w:val="24"/>
          <w:szCs w:val="24"/>
          <w:u w:val="single"/>
        </w:rPr>
      </w:pPr>
      <w:r w:rsidRPr="00F369BD">
        <w:rPr>
          <w:sz w:val="24"/>
          <w:szCs w:val="24"/>
          <w:u w:val="single"/>
        </w:rPr>
        <w:t xml:space="preserve">Horse Name </w:t>
      </w:r>
    </w:p>
    <w:p w:rsidR="00F369BD" w:rsidRPr="00F369BD" w:rsidRDefault="00F369BD" w:rsidP="00F369BD">
      <w:pPr>
        <w:jc w:val="center"/>
        <w:rPr>
          <w:sz w:val="24"/>
          <w:szCs w:val="24"/>
          <w:u w:val="single"/>
        </w:rPr>
      </w:pPr>
      <w:r w:rsidRPr="00F369BD">
        <w:rPr>
          <w:sz w:val="24"/>
          <w:szCs w:val="24"/>
          <w:u w:val="single"/>
        </w:rPr>
        <w:t>___________________________________________________________________________</w:t>
      </w:r>
    </w:p>
    <w:tbl>
      <w:tblPr>
        <w:tblStyle w:val="TableGrid"/>
        <w:tblpPr w:leftFromText="180" w:rightFromText="180" w:vertAnchor="text" w:horzAnchor="margin" w:tblpXSpec="center" w:tblpY="291"/>
        <w:tblW w:w="0" w:type="auto"/>
        <w:tblLook w:val="04A0" w:firstRow="1" w:lastRow="0" w:firstColumn="1" w:lastColumn="0" w:noHBand="0" w:noVBand="1"/>
      </w:tblPr>
      <w:tblGrid>
        <w:gridCol w:w="1333"/>
        <w:gridCol w:w="1125"/>
        <w:gridCol w:w="1124"/>
        <w:gridCol w:w="1124"/>
        <w:gridCol w:w="1124"/>
        <w:gridCol w:w="1125"/>
        <w:gridCol w:w="1124"/>
      </w:tblGrid>
      <w:tr w:rsidR="00F369BD" w:rsidRPr="00F369BD" w:rsidTr="00F369BD">
        <w:tc>
          <w:tcPr>
            <w:tcW w:w="1148" w:type="dxa"/>
          </w:tcPr>
          <w:p w:rsidR="00F369BD" w:rsidRPr="00F369BD" w:rsidRDefault="00F369BD" w:rsidP="00F369BD">
            <w:pPr>
              <w:jc w:val="center"/>
              <w:rPr>
                <w:sz w:val="24"/>
                <w:szCs w:val="24"/>
                <w:u w:val="single"/>
              </w:rPr>
            </w:pPr>
            <w:r w:rsidRPr="00F369BD">
              <w:rPr>
                <w:sz w:val="24"/>
                <w:szCs w:val="24"/>
                <w:u w:val="single"/>
              </w:rPr>
              <w:t>Class</w:t>
            </w:r>
          </w:p>
        </w:tc>
        <w:tc>
          <w:tcPr>
            <w:tcW w:w="1125" w:type="dxa"/>
          </w:tcPr>
          <w:p w:rsidR="00F369BD" w:rsidRPr="00BE22C9" w:rsidRDefault="00BE22C9" w:rsidP="00F369BD">
            <w:pPr>
              <w:jc w:val="center"/>
              <w:rPr>
                <w:sz w:val="16"/>
                <w:szCs w:val="16"/>
                <w:u w:val="single"/>
              </w:rPr>
            </w:pPr>
            <w:r w:rsidRPr="00BE22C9">
              <w:rPr>
                <w:sz w:val="16"/>
                <w:szCs w:val="16"/>
                <w:u w:val="single"/>
              </w:rPr>
              <w:t>(date)</w:t>
            </w: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r>
      <w:tr w:rsidR="00F369BD" w:rsidRPr="00F369BD" w:rsidTr="00F369BD">
        <w:tc>
          <w:tcPr>
            <w:tcW w:w="1148" w:type="dxa"/>
          </w:tcPr>
          <w:p w:rsidR="00F369BD" w:rsidRPr="00F369BD" w:rsidRDefault="00F369BD" w:rsidP="00F369BD">
            <w:pPr>
              <w:jc w:val="center"/>
              <w:rPr>
                <w:sz w:val="24"/>
                <w:szCs w:val="24"/>
                <w:u w:val="single"/>
              </w:rPr>
            </w:pPr>
            <w:r w:rsidRPr="00F369BD">
              <w:rPr>
                <w:sz w:val="24"/>
                <w:szCs w:val="24"/>
                <w:u w:val="single"/>
              </w:rPr>
              <w:t>Intro</w:t>
            </w: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r>
      <w:tr w:rsidR="00F369BD" w:rsidRPr="00F369BD" w:rsidTr="00F369BD">
        <w:tc>
          <w:tcPr>
            <w:tcW w:w="1148" w:type="dxa"/>
          </w:tcPr>
          <w:p w:rsidR="00F369BD" w:rsidRPr="00F369BD" w:rsidRDefault="00F369BD" w:rsidP="00F369BD">
            <w:pPr>
              <w:jc w:val="center"/>
              <w:rPr>
                <w:sz w:val="24"/>
                <w:szCs w:val="24"/>
                <w:u w:val="single"/>
              </w:rPr>
            </w:pPr>
            <w:r w:rsidRPr="00F369BD">
              <w:rPr>
                <w:sz w:val="24"/>
                <w:szCs w:val="24"/>
                <w:u w:val="single"/>
              </w:rPr>
              <w:t>Prelim</w:t>
            </w: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r>
      <w:tr w:rsidR="00F369BD" w:rsidRPr="00F369BD" w:rsidTr="00F369BD">
        <w:tc>
          <w:tcPr>
            <w:tcW w:w="1148" w:type="dxa"/>
          </w:tcPr>
          <w:p w:rsidR="00F369BD" w:rsidRPr="00F369BD" w:rsidRDefault="00F369BD" w:rsidP="00F369BD">
            <w:pPr>
              <w:jc w:val="center"/>
              <w:rPr>
                <w:sz w:val="24"/>
                <w:szCs w:val="24"/>
                <w:u w:val="single"/>
              </w:rPr>
            </w:pPr>
            <w:r w:rsidRPr="00F369BD">
              <w:rPr>
                <w:sz w:val="24"/>
                <w:szCs w:val="24"/>
                <w:u w:val="single"/>
              </w:rPr>
              <w:t>Novice</w:t>
            </w: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r>
      <w:tr w:rsidR="00F369BD" w:rsidRPr="00F369BD" w:rsidTr="00F369BD">
        <w:tc>
          <w:tcPr>
            <w:tcW w:w="1148" w:type="dxa"/>
          </w:tcPr>
          <w:p w:rsidR="00F369BD" w:rsidRPr="00F369BD" w:rsidRDefault="00F369BD" w:rsidP="00F369BD">
            <w:pPr>
              <w:jc w:val="center"/>
              <w:rPr>
                <w:sz w:val="24"/>
                <w:szCs w:val="24"/>
                <w:u w:val="single"/>
              </w:rPr>
            </w:pPr>
            <w:r w:rsidRPr="00F369BD">
              <w:rPr>
                <w:sz w:val="24"/>
                <w:szCs w:val="24"/>
                <w:u w:val="single"/>
              </w:rPr>
              <w:t>Elementary</w:t>
            </w: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r>
      <w:tr w:rsidR="00F369BD" w:rsidRPr="00F369BD" w:rsidTr="00F369BD">
        <w:tc>
          <w:tcPr>
            <w:tcW w:w="1148" w:type="dxa"/>
          </w:tcPr>
          <w:p w:rsidR="00F369BD" w:rsidRPr="00F369BD" w:rsidRDefault="00F369BD" w:rsidP="00F369BD">
            <w:pPr>
              <w:jc w:val="center"/>
              <w:rPr>
                <w:sz w:val="24"/>
                <w:szCs w:val="24"/>
                <w:u w:val="single"/>
              </w:rPr>
            </w:pPr>
            <w:r w:rsidRPr="00F369BD">
              <w:rPr>
                <w:sz w:val="24"/>
                <w:szCs w:val="24"/>
                <w:u w:val="single"/>
              </w:rPr>
              <w:t>Medium</w:t>
            </w: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c>
          <w:tcPr>
            <w:tcW w:w="1125" w:type="dxa"/>
          </w:tcPr>
          <w:p w:rsidR="00F369BD" w:rsidRPr="00F369BD" w:rsidRDefault="00F369BD" w:rsidP="00F369BD">
            <w:pPr>
              <w:jc w:val="center"/>
              <w:rPr>
                <w:sz w:val="24"/>
                <w:szCs w:val="24"/>
                <w:u w:val="single"/>
              </w:rPr>
            </w:pPr>
          </w:p>
        </w:tc>
        <w:tc>
          <w:tcPr>
            <w:tcW w:w="1124" w:type="dxa"/>
          </w:tcPr>
          <w:p w:rsidR="00F369BD" w:rsidRPr="00F369BD" w:rsidRDefault="00F369BD" w:rsidP="00F369BD">
            <w:pPr>
              <w:jc w:val="center"/>
              <w:rPr>
                <w:sz w:val="24"/>
                <w:szCs w:val="24"/>
                <w:u w:val="single"/>
              </w:rPr>
            </w:pPr>
          </w:p>
        </w:tc>
      </w:tr>
    </w:tbl>
    <w:p w:rsidR="00F369BD" w:rsidRDefault="00F369BD" w:rsidP="007D38DA">
      <w:pPr>
        <w:jc w:val="center"/>
        <w:rPr>
          <w:sz w:val="24"/>
          <w:szCs w:val="24"/>
          <w:u w:val="single"/>
        </w:rPr>
      </w:pPr>
      <w:r w:rsidRPr="00F369BD">
        <w:rPr>
          <w:sz w:val="24"/>
          <w:szCs w:val="24"/>
          <w:u w:val="single"/>
        </w:rPr>
        <w:t xml:space="preserve">Please </w:t>
      </w:r>
      <w:r w:rsidR="00BE22C9">
        <w:rPr>
          <w:sz w:val="24"/>
          <w:szCs w:val="24"/>
          <w:u w:val="single"/>
        </w:rPr>
        <w:t xml:space="preserve">insert date and </w:t>
      </w:r>
      <w:r w:rsidRPr="00F369BD">
        <w:rPr>
          <w:sz w:val="24"/>
          <w:szCs w:val="24"/>
          <w:u w:val="single"/>
        </w:rPr>
        <w:t>Tick</w:t>
      </w:r>
      <w:r w:rsidR="00BE22C9">
        <w:rPr>
          <w:sz w:val="24"/>
          <w:szCs w:val="24"/>
          <w:u w:val="single"/>
        </w:rPr>
        <w:t xml:space="preserve"> class</w:t>
      </w:r>
    </w:p>
    <w:p w:rsidR="00F369BD" w:rsidRDefault="00F369BD" w:rsidP="007D38DA">
      <w:pPr>
        <w:jc w:val="center"/>
        <w:rPr>
          <w:sz w:val="24"/>
          <w:szCs w:val="24"/>
          <w:u w:val="single"/>
        </w:rPr>
      </w:pPr>
    </w:p>
    <w:p w:rsidR="00F369BD" w:rsidRDefault="00F369BD" w:rsidP="007D38DA">
      <w:pPr>
        <w:jc w:val="center"/>
        <w:rPr>
          <w:sz w:val="24"/>
          <w:szCs w:val="24"/>
          <w:u w:val="single"/>
        </w:rPr>
      </w:pPr>
      <w:r>
        <w:rPr>
          <w:sz w:val="24"/>
          <w:szCs w:val="24"/>
          <w:u w:val="single"/>
        </w:rPr>
        <w:t xml:space="preserve">I hereby agree that save for death </w:t>
      </w:r>
      <w:proofErr w:type="spellStart"/>
      <w:r>
        <w:rPr>
          <w:sz w:val="24"/>
          <w:szCs w:val="24"/>
          <w:u w:val="single"/>
        </w:rPr>
        <w:t>Burgie</w:t>
      </w:r>
      <w:proofErr w:type="spellEnd"/>
      <w:r>
        <w:rPr>
          <w:sz w:val="24"/>
          <w:szCs w:val="24"/>
          <w:u w:val="single"/>
        </w:rPr>
        <w:t xml:space="preserve"> Eventing Centre accepts no responsibility for personal accident or damage at this event</w:t>
      </w:r>
    </w:p>
    <w:p w:rsidR="00F369BD" w:rsidRDefault="00F369BD" w:rsidP="007D38DA">
      <w:pPr>
        <w:jc w:val="center"/>
        <w:rPr>
          <w:sz w:val="24"/>
          <w:szCs w:val="24"/>
          <w:u w:val="single"/>
        </w:rPr>
      </w:pPr>
      <w:r>
        <w:rPr>
          <w:sz w:val="24"/>
          <w:szCs w:val="24"/>
          <w:u w:val="single"/>
        </w:rPr>
        <w:t>Signed___________________________________________________________</w:t>
      </w:r>
    </w:p>
    <w:p w:rsidR="00F369BD" w:rsidRDefault="00F369BD" w:rsidP="007D38DA">
      <w:pPr>
        <w:jc w:val="center"/>
        <w:rPr>
          <w:sz w:val="24"/>
          <w:szCs w:val="24"/>
          <w:u w:val="single"/>
        </w:rPr>
      </w:pPr>
      <w:r>
        <w:rPr>
          <w:sz w:val="24"/>
          <w:szCs w:val="24"/>
          <w:u w:val="single"/>
        </w:rPr>
        <w:t>Address___________________________________________________________________________________________________________________________________</w:t>
      </w:r>
    </w:p>
    <w:p w:rsidR="00F369BD" w:rsidRDefault="00F369BD" w:rsidP="007D38DA">
      <w:pPr>
        <w:jc w:val="center"/>
        <w:rPr>
          <w:sz w:val="24"/>
          <w:szCs w:val="24"/>
          <w:u w:val="single"/>
        </w:rPr>
      </w:pPr>
      <w:r>
        <w:rPr>
          <w:sz w:val="24"/>
          <w:szCs w:val="24"/>
          <w:u w:val="single"/>
        </w:rPr>
        <w:t>Telephone Number_______________________________________________</w:t>
      </w:r>
    </w:p>
    <w:p w:rsidR="00F369BD" w:rsidRDefault="00F369BD" w:rsidP="007D38DA">
      <w:pPr>
        <w:jc w:val="center"/>
        <w:rPr>
          <w:sz w:val="24"/>
          <w:szCs w:val="24"/>
          <w:u w:val="single"/>
        </w:rPr>
      </w:pPr>
      <w:r>
        <w:rPr>
          <w:sz w:val="24"/>
          <w:szCs w:val="24"/>
          <w:u w:val="single"/>
        </w:rPr>
        <w:t>Email ______________________________________________________________________</w:t>
      </w:r>
    </w:p>
    <w:p w:rsidR="00BE22C9" w:rsidRDefault="00823C6B" w:rsidP="007D38DA">
      <w:pPr>
        <w:jc w:val="center"/>
        <w:rPr>
          <w:sz w:val="24"/>
          <w:szCs w:val="24"/>
          <w:u w:val="single"/>
        </w:rPr>
      </w:pPr>
      <w:r>
        <w:rPr>
          <w:sz w:val="24"/>
          <w:szCs w:val="24"/>
          <w:u w:val="single"/>
        </w:rPr>
        <w:t xml:space="preserve">Please return to Riane Thomson-Bialy, </w:t>
      </w:r>
      <w:proofErr w:type="spellStart"/>
      <w:r w:rsidR="00BE22C9">
        <w:rPr>
          <w:sz w:val="24"/>
          <w:szCs w:val="24"/>
          <w:u w:val="single"/>
        </w:rPr>
        <w:t>Mossend</w:t>
      </w:r>
      <w:proofErr w:type="spellEnd"/>
      <w:r w:rsidR="00BE22C9">
        <w:rPr>
          <w:sz w:val="24"/>
          <w:szCs w:val="24"/>
          <w:u w:val="single"/>
        </w:rPr>
        <w:t xml:space="preserve"> Croft House, </w:t>
      </w:r>
      <w:proofErr w:type="spellStart"/>
      <w:r w:rsidR="00BE22C9">
        <w:rPr>
          <w:sz w:val="24"/>
          <w:szCs w:val="24"/>
          <w:u w:val="single"/>
        </w:rPr>
        <w:t>Mulben</w:t>
      </w:r>
      <w:proofErr w:type="spellEnd"/>
      <w:r w:rsidR="00BE22C9">
        <w:rPr>
          <w:sz w:val="24"/>
          <w:szCs w:val="24"/>
          <w:u w:val="single"/>
        </w:rPr>
        <w:t xml:space="preserve"> Keith AB55 6YA </w:t>
      </w:r>
    </w:p>
    <w:p w:rsidR="00823C6B" w:rsidRDefault="00823C6B" w:rsidP="007D38DA">
      <w:pPr>
        <w:jc w:val="center"/>
        <w:rPr>
          <w:sz w:val="24"/>
          <w:szCs w:val="24"/>
          <w:u w:val="single"/>
        </w:rPr>
      </w:pPr>
      <w:r>
        <w:rPr>
          <w:sz w:val="24"/>
          <w:szCs w:val="24"/>
          <w:u w:val="single"/>
        </w:rPr>
        <w:t>Email entries may be accepted</w:t>
      </w:r>
    </w:p>
    <w:p w:rsidR="00823C6B" w:rsidRDefault="00015E67" w:rsidP="007D38DA">
      <w:pPr>
        <w:jc w:val="center"/>
        <w:rPr>
          <w:sz w:val="24"/>
          <w:szCs w:val="24"/>
          <w:u w:val="single"/>
        </w:rPr>
      </w:pPr>
      <w:hyperlink r:id="rId4" w:history="1">
        <w:r w:rsidR="00823C6B" w:rsidRPr="00283A89">
          <w:rPr>
            <w:rStyle w:val="Hyperlink"/>
            <w:sz w:val="24"/>
            <w:szCs w:val="24"/>
          </w:rPr>
          <w:t>woofsandhoofs@hotmail.co.uk</w:t>
        </w:r>
      </w:hyperlink>
    </w:p>
    <w:p w:rsidR="00823C6B" w:rsidRDefault="00823C6B" w:rsidP="007D38DA">
      <w:pPr>
        <w:jc w:val="center"/>
        <w:rPr>
          <w:sz w:val="24"/>
          <w:szCs w:val="24"/>
          <w:u w:val="single"/>
        </w:rPr>
      </w:pPr>
      <w:r>
        <w:rPr>
          <w:sz w:val="24"/>
          <w:szCs w:val="24"/>
          <w:u w:val="single"/>
        </w:rPr>
        <w:t>07867760438</w:t>
      </w:r>
    </w:p>
    <w:p w:rsidR="00823C6B" w:rsidRPr="00F369BD" w:rsidRDefault="00823C6B" w:rsidP="007D38DA">
      <w:pPr>
        <w:jc w:val="center"/>
        <w:rPr>
          <w:sz w:val="24"/>
          <w:szCs w:val="24"/>
          <w:u w:val="single"/>
        </w:rPr>
      </w:pPr>
    </w:p>
    <w:p w:rsidR="00F369BD" w:rsidRDefault="00F369BD" w:rsidP="007D38DA">
      <w:pPr>
        <w:jc w:val="center"/>
        <w:rPr>
          <w:sz w:val="20"/>
          <w:szCs w:val="20"/>
          <w:u w:val="single"/>
        </w:rPr>
      </w:pPr>
    </w:p>
    <w:p w:rsidR="00F369BD" w:rsidRPr="007D38DA" w:rsidRDefault="00F369BD" w:rsidP="007D38DA">
      <w:pPr>
        <w:jc w:val="center"/>
        <w:rPr>
          <w:sz w:val="20"/>
          <w:szCs w:val="20"/>
          <w:u w:val="single"/>
        </w:rPr>
      </w:pPr>
    </w:p>
    <w:sectPr w:rsidR="00F369BD" w:rsidRPr="007D3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0B"/>
    <w:rsid w:val="00015E67"/>
    <w:rsid w:val="001270FE"/>
    <w:rsid w:val="00304C21"/>
    <w:rsid w:val="004C040B"/>
    <w:rsid w:val="005641EC"/>
    <w:rsid w:val="0059540B"/>
    <w:rsid w:val="00645344"/>
    <w:rsid w:val="007004D8"/>
    <w:rsid w:val="007D38DA"/>
    <w:rsid w:val="00823C6B"/>
    <w:rsid w:val="00916B61"/>
    <w:rsid w:val="00BE22C9"/>
    <w:rsid w:val="00F0576D"/>
    <w:rsid w:val="00F3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AFF30-07DA-43E9-8738-AD1523AC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C6B"/>
    <w:rPr>
      <w:color w:val="0563C1" w:themeColor="hyperlink"/>
      <w:u w:val="single"/>
    </w:rPr>
  </w:style>
  <w:style w:type="paragraph" w:styleId="BalloonText">
    <w:name w:val="Balloon Text"/>
    <w:basedOn w:val="Normal"/>
    <w:link w:val="BalloonTextChar"/>
    <w:uiPriority w:val="99"/>
    <w:semiHidden/>
    <w:unhideWhenUsed/>
    <w:rsid w:val="00015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ofsandhoof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Thomson-Bialy</dc:creator>
  <cp:keywords/>
  <dc:description/>
  <cp:lastModifiedBy>Riane Thomson-Bialy</cp:lastModifiedBy>
  <cp:revision>4</cp:revision>
  <cp:lastPrinted>2017-01-20T12:43:00Z</cp:lastPrinted>
  <dcterms:created xsi:type="dcterms:W3CDTF">2017-01-20T12:36:00Z</dcterms:created>
  <dcterms:modified xsi:type="dcterms:W3CDTF">2017-01-20T12:49:00Z</dcterms:modified>
</cp:coreProperties>
</file>